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A7A1" w14:textId="77777777" w:rsidR="007D7013" w:rsidRDefault="007D701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ADBAD33" w14:textId="77777777" w:rsidR="007D7013" w:rsidRDefault="00832B0E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41C9B469" wp14:editId="721AEBE5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2B9B" w14:textId="77777777" w:rsidR="007D7013" w:rsidRPr="006F337D" w:rsidRDefault="007D7013">
      <w:pPr>
        <w:rPr>
          <w:rFonts w:ascii="Times-Bold" w:hAnsi="Times-Bold"/>
          <w:b/>
          <w:snapToGrid w:val="0"/>
          <w:sz w:val="16"/>
          <w:szCs w:val="16"/>
        </w:rPr>
      </w:pPr>
    </w:p>
    <w:p w14:paraId="4DE5CE59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47746A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C86F7E">
        <w:rPr>
          <w:rFonts w:ascii="Times-Bold" w:hAnsi="Times-Bold"/>
          <w:b/>
          <w:snapToGrid w:val="0"/>
          <w:sz w:val="24"/>
        </w:rPr>
        <w:t>Ball</w:t>
      </w:r>
      <w:r w:rsidR="001D195B">
        <w:rPr>
          <w:rFonts w:ascii="Times-Bold" w:hAnsi="Times-Bold"/>
          <w:b/>
          <w:snapToGrid w:val="0"/>
          <w:sz w:val="24"/>
        </w:rPr>
        <w:t>parking a</w:t>
      </w:r>
      <w:r w:rsidR="00040117">
        <w:rPr>
          <w:rFonts w:ascii="Times-Bold" w:hAnsi="Times-Bold"/>
          <w:b/>
          <w:snapToGrid w:val="0"/>
          <w:sz w:val="24"/>
        </w:rPr>
        <w:t xml:space="preserve"> </w:t>
      </w:r>
      <w:r w:rsidR="001D195B">
        <w:rPr>
          <w:rFonts w:ascii="Times-Bold" w:hAnsi="Times-Bold"/>
          <w:b/>
          <w:snapToGrid w:val="0"/>
          <w:sz w:val="24"/>
        </w:rPr>
        <w:t xml:space="preserve">Solution’s </w:t>
      </w:r>
      <w:r w:rsidR="00040117">
        <w:rPr>
          <w:rFonts w:ascii="Times-Bold" w:hAnsi="Times-Bold"/>
          <w:b/>
          <w:snapToGrid w:val="0"/>
          <w:sz w:val="24"/>
        </w:rPr>
        <w:t>Unknown Concentration</w:t>
      </w:r>
    </w:p>
    <w:p w14:paraId="0429FBAF" w14:textId="77777777" w:rsidR="007D7013" w:rsidRDefault="00103236">
      <w:pPr>
        <w:pStyle w:val="BodyText"/>
      </w:pPr>
      <w:r>
        <w:t xml:space="preserve">When dealing with unknown solutions, scientists use what </w:t>
      </w:r>
      <w:r w:rsidR="001326F3">
        <w:t xml:space="preserve">has </w:t>
      </w:r>
      <w:r>
        <w:t xml:space="preserve">already </w:t>
      </w:r>
      <w:r w:rsidR="001326F3">
        <w:t>been researched</w:t>
      </w:r>
      <w:r>
        <w:t xml:space="preserve"> as a comparison to the unknown solution. It is your job to determine</w:t>
      </w:r>
      <w:r w:rsidR="00C9691E">
        <w:t xml:space="preserve"> the unknown </w:t>
      </w:r>
      <w:r w:rsidR="001D195B">
        <w:t>concentration of a solution</w:t>
      </w:r>
      <w:r w:rsidR="00C9691E">
        <w:t xml:space="preserve">, </w:t>
      </w:r>
      <w:r>
        <w:t>so grab a pipette to test it out!</w:t>
      </w:r>
    </w:p>
    <w:p w14:paraId="59A929C3" w14:textId="77777777" w:rsidR="00E00B6F" w:rsidRDefault="00E00B6F">
      <w:pPr>
        <w:jc w:val="both"/>
        <w:rPr>
          <w:rFonts w:ascii="Times-Bold" w:hAnsi="Times-Bold"/>
          <w:b/>
          <w:snapToGrid w:val="0"/>
          <w:sz w:val="24"/>
        </w:rPr>
      </w:pPr>
    </w:p>
    <w:p w14:paraId="49B3F8BA" w14:textId="77777777" w:rsidR="007D7013" w:rsidRDefault="007D701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859DE13" w14:textId="77777777" w:rsidR="007D7013" w:rsidRDefault="007D701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3C4C82">
        <w:rPr>
          <w:rFonts w:ascii="Times-Roman" w:hAnsi="Times-Roman"/>
          <w:snapToGrid w:val="0"/>
          <w:sz w:val="24"/>
        </w:rPr>
        <w:t>Spectroscopy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AA944F6" w14:textId="77777777" w:rsidR="00040117" w:rsidRDefault="001C6B8C" w:rsidP="00C9348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040117">
        <w:rPr>
          <w:rFonts w:ascii="Times-Roman" w:hAnsi="Times-Roman"/>
          <w:snapToGrid w:val="0"/>
          <w:sz w:val="24"/>
        </w:rPr>
        <w:t xml:space="preserve">Decide which unknown solution you wish to test, </w:t>
      </w:r>
      <w:r w:rsidR="00040117" w:rsidRPr="004505ED">
        <w:rPr>
          <w:rFonts w:ascii="Times-Roman" w:hAnsi="Times-Roman"/>
          <w:i/>
          <w:snapToGrid w:val="0"/>
          <w:sz w:val="24"/>
        </w:rPr>
        <w:t>A</w:t>
      </w:r>
      <w:r w:rsidR="00040117">
        <w:rPr>
          <w:rFonts w:ascii="Times-Roman" w:hAnsi="Times-Roman"/>
          <w:snapToGrid w:val="0"/>
          <w:sz w:val="24"/>
        </w:rPr>
        <w:t xml:space="preserve"> or </w:t>
      </w:r>
      <w:r w:rsidR="00040117" w:rsidRPr="004505ED">
        <w:rPr>
          <w:rFonts w:ascii="Times-Roman" w:hAnsi="Times-Roman"/>
          <w:i/>
          <w:snapToGrid w:val="0"/>
          <w:sz w:val="24"/>
        </w:rPr>
        <w:t>B</w:t>
      </w:r>
      <w:r w:rsidR="007759C5">
        <w:rPr>
          <w:rFonts w:ascii="Times-Roman" w:hAnsi="Times-Roman"/>
          <w:snapToGrid w:val="0"/>
          <w:sz w:val="24"/>
        </w:rPr>
        <w:t xml:space="preserve"> and record it in the top of Table 1</w:t>
      </w:r>
      <w:r w:rsidR="00040117">
        <w:rPr>
          <w:rFonts w:ascii="Times-Roman" w:hAnsi="Times-Roman"/>
          <w:snapToGrid w:val="0"/>
          <w:sz w:val="24"/>
        </w:rPr>
        <w:t xml:space="preserve">. </w:t>
      </w:r>
      <w:r w:rsidR="00040117" w:rsidRPr="00040117">
        <w:rPr>
          <w:rFonts w:ascii="Times-Roman" w:hAnsi="Times-Roman"/>
          <w:i/>
          <w:snapToGrid w:val="0"/>
          <w:sz w:val="24"/>
        </w:rPr>
        <w:t xml:space="preserve">The following directions are written as if you chose the </w:t>
      </w:r>
      <w:r w:rsidR="004505ED">
        <w:rPr>
          <w:rFonts w:ascii="Times-Roman" w:hAnsi="Times-Roman"/>
          <w:i/>
          <w:snapToGrid w:val="0"/>
          <w:sz w:val="24"/>
        </w:rPr>
        <w:t>U</w:t>
      </w:r>
      <w:r w:rsidR="004505ED" w:rsidRPr="00040117">
        <w:rPr>
          <w:rFonts w:ascii="Times-Roman" w:hAnsi="Times-Roman"/>
          <w:i/>
          <w:snapToGrid w:val="0"/>
          <w:sz w:val="24"/>
        </w:rPr>
        <w:t xml:space="preserve">nknown </w:t>
      </w:r>
      <w:r w:rsidR="00040117" w:rsidRPr="00040117">
        <w:rPr>
          <w:rFonts w:ascii="Times-Roman" w:hAnsi="Times-Roman"/>
          <w:i/>
          <w:snapToGrid w:val="0"/>
          <w:sz w:val="24"/>
        </w:rPr>
        <w:t xml:space="preserve">“A” solution. </w:t>
      </w:r>
    </w:p>
    <w:p w14:paraId="5AC764D6" w14:textId="77777777" w:rsidR="007D7013" w:rsidRDefault="00040117" w:rsidP="00C9348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C6B8C">
        <w:rPr>
          <w:rFonts w:ascii="Times-Roman" w:hAnsi="Times-Roman"/>
          <w:snapToGrid w:val="0"/>
          <w:sz w:val="24"/>
        </w:rPr>
        <w:t>Click the pipette on the shelf and drag it to</w:t>
      </w:r>
      <w:r w:rsidR="001E198A">
        <w:rPr>
          <w:rFonts w:ascii="Times-Roman" w:hAnsi="Times-Roman"/>
          <w:snapToGrid w:val="0"/>
          <w:sz w:val="24"/>
        </w:rPr>
        <w:t xml:space="preserve"> “Stock Solution A</w:t>
      </w:r>
      <w:r w:rsidR="001C6B8C">
        <w:rPr>
          <w:rFonts w:ascii="Times-Roman" w:hAnsi="Times-Roman"/>
          <w:snapToGrid w:val="0"/>
          <w:sz w:val="24"/>
        </w:rPr>
        <w:t>”</w:t>
      </w:r>
      <w:r w:rsidR="001E198A">
        <w:rPr>
          <w:rFonts w:ascii="Times-Roman" w:hAnsi="Times-Roman"/>
          <w:snapToGrid w:val="0"/>
          <w:sz w:val="24"/>
        </w:rPr>
        <w:t xml:space="preserve"> and place the tip of the pipette in the solution</w:t>
      </w:r>
      <w:r w:rsidR="001C6B8C">
        <w:rPr>
          <w:rFonts w:ascii="Times-Roman" w:hAnsi="Times-Roman"/>
          <w:snapToGrid w:val="0"/>
          <w:sz w:val="24"/>
        </w:rPr>
        <w:t>.</w:t>
      </w:r>
    </w:p>
    <w:p w14:paraId="2E744CEB" w14:textId="77777777" w:rsidR="007D7013" w:rsidRDefault="000401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7D7013">
        <w:rPr>
          <w:rFonts w:ascii="Times-Roman" w:hAnsi="Times-Roman"/>
          <w:snapToGrid w:val="0"/>
          <w:sz w:val="24"/>
        </w:rPr>
        <w:t xml:space="preserve">. </w:t>
      </w:r>
      <w:r w:rsidR="007D7013">
        <w:rPr>
          <w:rFonts w:ascii="Times-Roman" w:hAnsi="Times-Roman"/>
          <w:snapToGrid w:val="0"/>
          <w:sz w:val="24"/>
        </w:rPr>
        <w:tab/>
      </w:r>
      <w:r w:rsidR="00484A8A">
        <w:rPr>
          <w:rFonts w:ascii="Times-Roman" w:hAnsi="Times-Roman"/>
          <w:snapToGrid w:val="0"/>
          <w:sz w:val="24"/>
        </w:rPr>
        <w:t xml:space="preserve">After the pipette has been filled, </w:t>
      </w:r>
      <w:r w:rsidR="001C6B8C">
        <w:rPr>
          <w:rFonts w:ascii="Times-Roman" w:hAnsi="Times-Roman"/>
          <w:snapToGrid w:val="0"/>
          <w:sz w:val="24"/>
        </w:rPr>
        <w:t>drag the pipette above the cuvette.</w:t>
      </w:r>
    </w:p>
    <w:p w14:paraId="3EB7B1C8" w14:textId="77777777" w:rsidR="007D7013" w:rsidRDefault="00040117" w:rsidP="00C9348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7D7013">
        <w:rPr>
          <w:rFonts w:ascii="Times-Roman" w:hAnsi="Times-Roman"/>
          <w:snapToGrid w:val="0"/>
          <w:sz w:val="24"/>
        </w:rPr>
        <w:t xml:space="preserve">. </w:t>
      </w:r>
      <w:r w:rsidR="007D7013">
        <w:rPr>
          <w:rFonts w:ascii="Times-Roman" w:hAnsi="Times-Roman"/>
          <w:snapToGrid w:val="0"/>
          <w:sz w:val="24"/>
        </w:rPr>
        <w:tab/>
      </w:r>
      <w:r w:rsidR="001C6B8C">
        <w:rPr>
          <w:rFonts w:ascii="Times-Roman" w:hAnsi="Times-Roman"/>
          <w:snapToGrid w:val="0"/>
          <w:sz w:val="24"/>
        </w:rPr>
        <w:t xml:space="preserve">Click and hold the red </w:t>
      </w:r>
      <w:r w:rsidR="001326F3">
        <w:rPr>
          <w:rFonts w:ascii="Times-Roman" w:hAnsi="Times-Roman"/>
          <w:snapToGrid w:val="0"/>
          <w:sz w:val="24"/>
        </w:rPr>
        <w:t>top</w:t>
      </w:r>
      <w:r w:rsidR="001C6B8C">
        <w:rPr>
          <w:rFonts w:ascii="Times-Roman" w:hAnsi="Times-Roman"/>
          <w:snapToGrid w:val="0"/>
          <w:sz w:val="24"/>
        </w:rPr>
        <w:t xml:space="preserve"> on the pipette </w:t>
      </w:r>
      <w:r w:rsidR="001E198A">
        <w:rPr>
          <w:rFonts w:ascii="Times-Roman" w:hAnsi="Times-Roman"/>
          <w:snapToGrid w:val="0"/>
          <w:sz w:val="24"/>
        </w:rPr>
        <w:t>to dr</w:t>
      </w:r>
      <w:r w:rsidR="001C6B8C">
        <w:rPr>
          <w:rFonts w:ascii="Times-Roman" w:hAnsi="Times-Roman"/>
          <w:snapToGrid w:val="0"/>
          <w:sz w:val="24"/>
        </w:rPr>
        <w:t>op the solution into the cuvette</w:t>
      </w:r>
      <w:r w:rsidR="00FA5BBE">
        <w:rPr>
          <w:rFonts w:ascii="Times-Roman" w:hAnsi="Times-Roman"/>
          <w:snapToGrid w:val="0"/>
          <w:sz w:val="24"/>
        </w:rPr>
        <w:t>.</w:t>
      </w:r>
    </w:p>
    <w:p w14:paraId="282C1A67" w14:textId="77777777" w:rsidR="001C6B8C" w:rsidRDefault="00040117" w:rsidP="00C9348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7D7013">
        <w:rPr>
          <w:rFonts w:ascii="Times-Roman" w:hAnsi="Times-Roman"/>
          <w:snapToGrid w:val="0"/>
          <w:sz w:val="24"/>
        </w:rPr>
        <w:t>.</w:t>
      </w:r>
      <w:r w:rsidR="007D7013">
        <w:rPr>
          <w:rFonts w:ascii="Times-Roman" w:hAnsi="Times-Roman"/>
          <w:snapToGrid w:val="0"/>
          <w:sz w:val="24"/>
        </w:rPr>
        <w:tab/>
      </w:r>
      <w:r w:rsidR="007745F7">
        <w:rPr>
          <w:rFonts w:ascii="Times-Roman" w:hAnsi="Times-Roman"/>
          <w:snapToGrid w:val="0"/>
          <w:sz w:val="24"/>
        </w:rPr>
        <w:t>Be sure to c</w:t>
      </w:r>
      <w:r w:rsidR="001C6B8C">
        <w:rPr>
          <w:rFonts w:ascii="Times-Roman" w:hAnsi="Times-Roman"/>
          <w:snapToGrid w:val="0"/>
          <w:sz w:val="24"/>
        </w:rPr>
        <w:t>ount as each drop goes into the cuvette</w:t>
      </w:r>
      <w:r w:rsidR="007745F7">
        <w:rPr>
          <w:rFonts w:ascii="Times-Roman" w:hAnsi="Times-Roman"/>
          <w:snapToGrid w:val="0"/>
          <w:sz w:val="24"/>
        </w:rPr>
        <w:t>,</w:t>
      </w:r>
      <w:r w:rsidR="001C6B8C">
        <w:rPr>
          <w:rFonts w:ascii="Times-Roman" w:hAnsi="Times-Roman"/>
          <w:snapToGrid w:val="0"/>
          <w:sz w:val="24"/>
        </w:rPr>
        <w:t xml:space="preserve"> because there must be the correct number of drops.</w:t>
      </w:r>
      <w:r w:rsidR="00027644">
        <w:rPr>
          <w:rFonts w:ascii="Times-Roman" w:hAnsi="Times-Roman"/>
          <w:snapToGrid w:val="0"/>
          <w:sz w:val="24"/>
        </w:rPr>
        <w:t xml:space="preserve"> The number of drops of both “Stock Solution A” and of “H</w:t>
      </w:r>
      <w:r w:rsidR="00027644" w:rsidRPr="00027644">
        <w:rPr>
          <w:rFonts w:ascii="Times-Roman" w:hAnsi="Times-Roman"/>
          <w:snapToGrid w:val="0"/>
          <w:sz w:val="24"/>
          <w:vertAlign w:val="subscript"/>
        </w:rPr>
        <w:t>2</w:t>
      </w:r>
      <w:r w:rsidR="00B65263">
        <w:rPr>
          <w:rFonts w:ascii="Times-Roman" w:hAnsi="Times-Roman"/>
          <w:snapToGrid w:val="0"/>
          <w:sz w:val="24"/>
        </w:rPr>
        <w:t>O</w:t>
      </w:r>
      <w:r w:rsidR="00027644">
        <w:rPr>
          <w:rFonts w:ascii="Times-Roman" w:hAnsi="Times-Roman"/>
          <w:snapToGrid w:val="0"/>
          <w:sz w:val="24"/>
        </w:rPr>
        <w:t xml:space="preserve">” must </w:t>
      </w:r>
      <w:r w:rsidR="0099732F">
        <w:rPr>
          <w:rFonts w:ascii="Times-Roman" w:hAnsi="Times-Roman"/>
          <w:snapToGrid w:val="0"/>
          <w:sz w:val="24"/>
        </w:rPr>
        <w:t xml:space="preserve">each </w:t>
      </w:r>
      <w:r w:rsidR="00027644">
        <w:rPr>
          <w:rFonts w:ascii="Times-Roman" w:hAnsi="Times-Roman"/>
          <w:snapToGrid w:val="0"/>
          <w:sz w:val="24"/>
        </w:rPr>
        <w:t xml:space="preserve">be a multiple of 25 and </w:t>
      </w:r>
      <w:r w:rsidR="00B83AD7">
        <w:rPr>
          <w:rFonts w:ascii="Times-Roman" w:hAnsi="Times-Roman"/>
          <w:snapToGrid w:val="0"/>
          <w:sz w:val="24"/>
        </w:rPr>
        <w:t xml:space="preserve">the sum of both must </w:t>
      </w:r>
      <w:r w:rsidR="00027644">
        <w:rPr>
          <w:rFonts w:ascii="Times-Roman" w:hAnsi="Times-Roman"/>
          <w:snapToGrid w:val="0"/>
          <w:sz w:val="24"/>
        </w:rPr>
        <w:t>total 100.</w:t>
      </w:r>
    </w:p>
    <w:p w14:paraId="3EFDA59A" w14:textId="77777777" w:rsidR="007D7013" w:rsidRDefault="00040117" w:rsidP="00E0286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7D7013">
        <w:rPr>
          <w:rFonts w:ascii="Times-Roman" w:hAnsi="Times-Roman"/>
          <w:snapToGrid w:val="0"/>
          <w:sz w:val="24"/>
        </w:rPr>
        <w:t xml:space="preserve">. </w:t>
      </w:r>
      <w:r w:rsidR="007D7013">
        <w:rPr>
          <w:rFonts w:ascii="Times-Roman" w:hAnsi="Times-Roman"/>
          <w:snapToGrid w:val="0"/>
          <w:sz w:val="24"/>
        </w:rPr>
        <w:tab/>
      </w:r>
      <w:r w:rsidR="00027644">
        <w:rPr>
          <w:rFonts w:ascii="Times-Roman" w:hAnsi="Times-Roman"/>
          <w:snapToGrid w:val="0"/>
          <w:sz w:val="24"/>
        </w:rPr>
        <w:t>If you lose track</w:t>
      </w:r>
      <w:r w:rsidR="001F6344">
        <w:rPr>
          <w:rFonts w:ascii="Times-Roman" w:hAnsi="Times-Roman"/>
          <w:snapToGrid w:val="0"/>
          <w:sz w:val="24"/>
        </w:rPr>
        <w:t xml:space="preserve"> of counting</w:t>
      </w:r>
      <w:r w:rsidR="00027644">
        <w:rPr>
          <w:rFonts w:ascii="Times-Roman" w:hAnsi="Times-Roman"/>
          <w:snapToGrid w:val="0"/>
          <w:sz w:val="24"/>
        </w:rPr>
        <w:t xml:space="preserve">, you can place the pipette back on the shelf to see how many drops </w:t>
      </w:r>
      <w:r w:rsidR="001F6344">
        <w:rPr>
          <w:rFonts w:ascii="Times-Roman" w:hAnsi="Times-Roman"/>
          <w:snapToGrid w:val="0"/>
          <w:sz w:val="24"/>
        </w:rPr>
        <w:t>are</w:t>
      </w:r>
      <w:r w:rsidR="00027644">
        <w:rPr>
          <w:rFonts w:ascii="Times-Roman" w:hAnsi="Times-Roman"/>
          <w:snapToGrid w:val="0"/>
          <w:sz w:val="24"/>
        </w:rPr>
        <w:t xml:space="preserve"> inside the cuvette. </w:t>
      </w:r>
      <w:r w:rsidR="007745F7">
        <w:rPr>
          <w:rFonts w:ascii="Times-Roman" w:hAnsi="Times-Roman"/>
          <w:snapToGrid w:val="0"/>
          <w:sz w:val="24"/>
        </w:rPr>
        <w:t>If you need to add more solution, drag the pipette back over the cuvette.</w:t>
      </w:r>
    </w:p>
    <w:p w14:paraId="23C6EA07" w14:textId="77777777" w:rsidR="007D7013" w:rsidRDefault="0004011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7D7013">
        <w:rPr>
          <w:rFonts w:ascii="Times-Roman" w:hAnsi="Times-Roman"/>
          <w:snapToGrid w:val="0"/>
          <w:sz w:val="24"/>
        </w:rPr>
        <w:t>.</w:t>
      </w:r>
      <w:r w:rsidR="007D7013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Repeat steps 3 - 6</w:t>
      </w:r>
      <w:r w:rsidR="00B83AD7">
        <w:rPr>
          <w:rFonts w:ascii="Times-Roman" w:hAnsi="Times-Roman"/>
          <w:snapToGrid w:val="0"/>
          <w:sz w:val="24"/>
        </w:rPr>
        <w:t xml:space="preserve"> for “H</w:t>
      </w:r>
      <w:r w:rsidR="00B83AD7" w:rsidRPr="00027644">
        <w:rPr>
          <w:rFonts w:ascii="Times-Roman" w:hAnsi="Times-Roman"/>
          <w:snapToGrid w:val="0"/>
          <w:sz w:val="24"/>
          <w:vertAlign w:val="subscript"/>
        </w:rPr>
        <w:t>2</w:t>
      </w:r>
      <w:r w:rsidR="00B83AD7">
        <w:rPr>
          <w:rFonts w:ascii="Times-Roman" w:hAnsi="Times-Roman"/>
          <w:snapToGrid w:val="0"/>
          <w:sz w:val="24"/>
        </w:rPr>
        <w:t>O” to fill the cuvette.</w:t>
      </w:r>
    </w:p>
    <w:p w14:paraId="210CC34B" w14:textId="77777777" w:rsidR="007D7013" w:rsidRDefault="00040117" w:rsidP="005C591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7D7013">
        <w:rPr>
          <w:rFonts w:ascii="Times-Roman" w:hAnsi="Times-Roman"/>
          <w:snapToGrid w:val="0"/>
          <w:sz w:val="24"/>
        </w:rPr>
        <w:t>.</w:t>
      </w:r>
      <w:r w:rsidR="007D7013">
        <w:rPr>
          <w:rFonts w:ascii="Times-Roman" w:hAnsi="Times-Roman"/>
          <w:snapToGrid w:val="0"/>
          <w:sz w:val="24"/>
        </w:rPr>
        <w:tab/>
      </w:r>
      <w:r w:rsidR="001326F3">
        <w:rPr>
          <w:rFonts w:ascii="Times-Roman" w:hAnsi="Times-Roman"/>
          <w:snapToGrid w:val="0"/>
          <w:sz w:val="24"/>
        </w:rPr>
        <w:t>Once the cuvette is full, click on the light switch to turn the light</w:t>
      </w:r>
      <w:r w:rsidR="0009380E">
        <w:rPr>
          <w:rFonts w:ascii="Times-Roman" w:hAnsi="Times-Roman"/>
          <w:snapToGrid w:val="0"/>
          <w:sz w:val="24"/>
        </w:rPr>
        <w:t>s</w:t>
      </w:r>
      <w:r w:rsidR="001326F3">
        <w:rPr>
          <w:rFonts w:ascii="Times-Roman" w:hAnsi="Times-Roman"/>
          <w:snapToGrid w:val="0"/>
          <w:sz w:val="24"/>
        </w:rPr>
        <w:t xml:space="preserve"> off.</w:t>
      </w:r>
    </w:p>
    <w:p w14:paraId="01ACE94B" w14:textId="77777777" w:rsidR="007D7013" w:rsidRDefault="0004011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7D7013">
        <w:rPr>
          <w:rFonts w:ascii="Times-Roman" w:hAnsi="Times-Roman"/>
          <w:snapToGrid w:val="0"/>
          <w:sz w:val="24"/>
        </w:rPr>
        <w:t>.</w:t>
      </w:r>
      <w:r w:rsidR="007D7013">
        <w:rPr>
          <w:rFonts w:ascii="Times-Roman" w:hAnsi="Times-Roman"/>
          <w:snapToGrid w:val="0"/>
          <w:sz w:val="24"/>
        </w:rPr>
        <w:tab/>
      </w:r>
      <w:r w:rsidR="001326F3">
        <w:rPr>
          <w:rFonts w:ascii="Times-Roman" w:hAnsi="Times-Roman"/>
          <w:snapToGrid w:val="0"/>
          <w:sz w:val="24"/>
        </w:rPr>
        <w:t>Click on the “On” button on the voltmeter to turn it on.</w:t>
      </w:r>
    </w:p>
    <w:p w14:paraId="617E9BF0" w14:textId="77777777" w:rsidR="00E148C9" w:rsidRDefault="000401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</w:t>
      </w:r>
      <w:r w:rsidR="007D7013">
        <w:rPr>
          <w:rFonts w:ascii="Times-Roman" w:hAnsi="Times-Roman"/>
          <w:snapToGrid w:val="0"/>
          <w:sz w:val="24"/>
        </w:rPr>
        <w:t>.</w:t>
      </w:r>
      <w:r w:rsidR="007D7013">
        <w:rPr>
          <w:rFonts w:ascii="Times-Roman" w:hAnsi="Times-Roman"/>
          <w:snapToGrid w:val="0"/>
          <w:sz w:val="24"/>
        </w:rPr>
        <w:tab/>
      </w:r>
      <w:r w:rsidR="001326F3">
        <w:rPr>
          <w:rFonts w:ascii="Times-Roman" w:hAnsi="Times-Roman"/>
          <w:snapToGrid w:val="0"/>
          <w:sz w:val="24"/>
        </w:rPr>
        <w:t>Click on the “On” button of the Laser 2000 and record the voltage from the voltmeter into Table 1 below.</w:t>
      </w:r>
    </w:p>
    <w:p w14:paraId="51314125" w14:textId="77777777" w:rsidR="00E148C9" w:rsidRDefault="00040117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</w:t>
      </w:r>
      <w:r w:rsidR="00E148C9">
        <w:rPr>
          <w:rFonts w:ascii="Times-Roman" w:hAnsi="Times-Roman"/>
          <w:snapToGrid w:val="0"/>
          <w:sz w:val="24"/>
        </w:rPr>
        <w:t>.</w:t>
      </w:r>
      <w:r w:rsidR="00E148C9">
        <w:rPr>
          <w:rFonts w:ascii="Times-Roman" w:hAnsi="Times-Roman"/>
          <w:snapToGrid w:val="0"/>
          <w:sz w:val="24"/>
        </w:rPr>
        <w:tab/>
      </w:r>
      <w:r w:rsidR="0046174A">
        <w:rPr>
          <w:rFonts w:ascii="Times-Roman" w:hAnsi="Times-Roman"/>
          <w:snapToGrid w:val="0"/>
          <w:sz w:val="24"/>
        </w:rPr>
        <w:t>Click the “New” button and then r</w:t>
      </w:r>
      <w:r>
        <w:rPr>
          <w:rFonts w:ascii="Times-Roman" w:hAnsi="Times-Roman"/>
          <w:snapToGrid w:val="0"/>
          <w:sz w:val="24"/>
        </w:rPr>
        <w:t>epeat steps 3-11</w:t>
      </w:r>
      <w:r w:rsidR="001326F3">
        <w:rPr>
          <w:rFonts w:ascii="Times-Roman" w:hAnsi="Times-Roman"/>
          <w:snapToGrid w:val="0"/>
          <w:sz w:val="24"/>
        </w:rPr>
        <w:t xml:space="preserve"> for the number of drops of Solution A and the number of drops of water given by Table 1.</w:t>
      </w:r>
    </w:p>
    <w:p w14:paraId="699D1C0E" w14:textId="77777777" w:rsidR="001326F3" w:rsidRDefault="00040117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</w:t>
      </w:r>
      <w:r w:rsidR="001326F3">
        <w:rPr>
          <w:rFonts w:ascii="Times-Roman" w:hAnsi="Times-Roman"/>
          <w:snapToGrid w:val="0"/>
          <w:sz w:val="24"/>
        </w:rPr>
        <w:t>.</w:t>
      </w:r>
      <w:r w:rsidR="001326F3">
        <w:rPr>
          <w:rFonts w:ascii="Times-Roman" w:hAnsi="Times-Roman"/>
          <w:snapToGrid w:val="0"/>
          <w:sz w:val="24"/>
        </w:rPr>
        <w:tab/>
      </w:r>
      <w:r w:rsidR="0046174A">
        <w:rPr>
          <w:rFonts w:ascii="Times-Roman" w:hAnsi="Times-Roman"/>
          <w:snapToGrid w:val="0"/>
          <w:sz w:val="24"/>
        </w:rPr>
        <w:t>Click the “New” button</w:t>
      </w:r>
      <w:r w:rsidR="00DE55A2">
        <w:rPr>
          <w:rFonts w:ascii="Times-Roman" w:hAnsi="Times-Roman"/>
          <w:snapToGrid w:val="0"/>
          <w:sz w:val="24"/>
        </w:rPr>
        <w:t xml:space="preserve"> to reset the cuvette, then c</w:t>
      </w:r>
      <w:r w:rsidR="001326F3">
        <w:rPr>
          <w:rFonts w:ascii="Times-Roman" w:hAnsi="Times-Roman"/>
          <w:snapToGrid w:val="0"/>
          <w:sz w:val="24"/>
        </w:rPr>
        <w:t>lick the pipette on the shelf and drag it to “</w:t>
      </w:r>
      <w:r w:rsidR="001326F3" w:rsidRPr="004505ED">
        <w:rPr>
          <w:rFonts w:ascii="Times-Roman" w:hAnsi="Times-Roman"/>
          <w:i/>
          <w:snapToGrid w:val="0"/>
          <w:sz w:val="24"/>
        </w:rPr>
        <w:t>Unknown A</w:t>
      </w:r>
      <w:r w:rsidR="001326F3">
        <w:rPr>
          <w:rFonts w:ascii="Times-Roman" w:hAnsi="Times-Roman"/>
          <w:snapToGrid w:val="0"/>
          <w:sz w:val="24"/>
        </w:rPr>
        <w:t>”</w:t>
      </w:r>
      <w:r w:rsidR="007F063B">
        <w:rPr>
          <w:rFonts w:ascii="Times-Roman" w:hAnsi="Times-Roman"/>
          <w:snapToGrid w:val="0"/>
          <w:sz w:val="24"/>
        </w:rPr>
        <w:t xml:space="preserve"> and place the tip of the pipette in the solution</w:t>
      </w:r>
      <w:r w:rsidR="001326F3">
        <w:rPr>
          <w:rFonts w:ascii="Times-Roman" w:hAnsi="Times-Roman"/>
          <w:snapToGrid w:val="0"/>
          <w:sz w:val="24"/>
        </w:rPr>
        <w:t xml:space="preserve">. </w:t>
      </w:r>
    </w:p>
    <w:p w14:paraId="4B4A2957" w14:textId="77777777" w:rsidR="001326F3" w:rsidRDefault="00040117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14</w:t>
      </w:r>
      <w:r w:rsidR="001326F3">
        <w:rPr>
          <w:rFonts w:ascii="Times-Roman" w:hAnsi="Times-Roman"/>
          <w:snapToGrid w:val="0"/>
          <w:sz w:val="24"/>
        </w:rPr>
        <w:t>.</w:t>
      </w:r>
      <w:r w:rsidR="001326F3">
        <w:rPr>
          <w:rFonts w:ascii="Times-Roman" w:hAnsi="Times-Roman"/>
          <w:snapToGrid w:val="0"/>
          <w:sz w:val="24"/>
        </w:rPr>
        <w:tab/>
      </w:r>
      <w:r w:rsidR="000E08D7">
        <w:rPr>
          <w:rFonts w:ascii="Times-Roman" w:hAnsi="Times-Roman"/>
          <w:snapToGrid w:val="0"/>
          <w:sz w:val="24"/>
        </w:rPr>
        <w:t>After the pipette has been filled</w:t>
      </w:r>
      <w:r w:rsidR="001326F3">
        <w:rPr>
          <w:rFonts w:ascii="Times-Roman" w:hAnsi="Times-Roman"/>
          <w:snapToGrid w:val="0"/>
          <w:sz w:val="24"/>
        </w:rPr>
        <w:t>, drag the pipette above the cuvette.</w:t>
      </w:r>
    </w:p>
    <w:p w14:paraId="7720C9CA" w14:textId="77777777" w:rsidR="001326F3" w:rsidRDefault="007759C5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15</w:t>
      </w:r>
      <w:r w:rsidR="001326F3">
        <w:rPr>
          <w:rFonts w:ascii="Times-Roman" w:hAnsi="Times-Roman"/>
          <w:snapToGrid w:val="0"/>
          <w:sz w:val="24"/>
        </w:rPr>
        <w:t>.</w:t>
      </w:r>
      <w:r w:rsidR="001326F3">
        <w:rPr>
          <w:rFonts w:ascii="Times-Roman" w:hAnsi="Times-Roman"/>
          <w:snapToGrid w:val="0"/>
          <w:sz w:val="24"/>
        </w:rPr>
        <w:tab/>
        <w:t>Click and hold the red top on the pipette and count the number of drops to 100.</w:t>
      </w:r>
    </w:p>
    <w:p w14:paraId="3FEA4CC2" w14:textId="77777777" w:rsidR="001326F3" w:rsidRDefault="007759C5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16.</w:t>
      </w:r>
      <w:r>
        <w:rPr>
          <w:rFonts w:ascii="Times-Roman" w:hAnsi="Times-Roman"/>
          <w:snapToGrid w:val="0"/>
          <w:sz w:val="24"/>
        </w:rPr>
        <w:tab/>
        <w:t>Repeat steps 9 - 11</w:t>
      </w:r>
      <w:r w:rsidR="00E00B6F">
        <w:rPr>
          <w:rFonts w:ascii="Times-Roman" w:hAnsi="Times-Roman"/>
          <w:snapToGrid w:val="0"/>
          <w:sz w:val="24"/>
        </w:rPr>
        <w:t xml:space="preserve"> to find the voltage of </w:t>
      </w:r>
      <w:r w:rsidR="00E00B6F" w:rsidRPr="00E00B6F">
        <w:rPr>
          <w:rFonts w:ascii="Times-Roman" w:hAnsi="Times-Roman"/>
          <w:i/>
          <w:snapToGrid w:val="0"/>
          <w:sz w:val="24"/>
        </w:rPr>
        <w:t>U</w:t>
      </w:r>
      <w:r w:rsidR="001326F3" w:rsidRPr="00E00B6F">
        <w:rPr>
          <w:rFonts w:ascii="Times-Roman" w:hAnsi="Times-Roman"/>
          <w:i/>
          <w:snapToGrid w:val="0"/>
          <w:sz w:val="24"/>
        </w:rPr>
        <w:t xml:space="preserve">nknown </w:t>
      </w:r>
      <w:r w:rsidR="00E00B6F" w:rsidRPr="00E00B6F">
        <w:rPr>
          <w:rFonts w:ascii="Times-Roman" w:hAnsi="Times-Roman"/>
          <w:i/>
          <w:snapToGrid w:val="0"/>
          <w:sz w:val="24"/>
        </w:rPr>
        <w:t>A</w:t>
      </w:r>
      <w:r w:rsidR="00E00B6F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and record </w:t>
      </w:r>
      <w:r w:rsidR="00E00B6F">
        <w:rPr>
          <w:rFonts w:ascii="Times-Roman" w:hAnsi="Times-Roman"/>
          <w:snapToGrid w:val="0"/>
          <w:sz w:val="24"/>
        </w:rPr>
        <w:t xml:space="preserve">it </w:t>
      </w:r>
      <w:r>
        <w:rPr>
          <w:rFonts w:ascii="Times-Roman" w:hAnsi="Times-Roman"/>
          <w:snapToGrid w:val="0"/>
          <w:sz w:val="24"/>
        </w:rPr>
        <w:t>in Table 1</w:t>
      </w:r>
      <w:r w:rsidR="001326F3">
        <w:rPr>
          <w:rFonts w:ascii="Times-Roman" w:hAnsi="Times-Roman"/>
          <w:snapToGrid w:val="0"/>
          <w:sz w:val="24"/>
        </w:rPr>
        <w:t>.</w:t>
      </w:r>
    </w:p>
    <w:p w14:paraId="1A8F8A6B" w14:textId="77777777" w:rsidR="001326F3" w:rsidRDefault="007759C5" w:rsidP="00E148C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17</w:t>
      </w:r>
      <w:r w:rsidR="001326F3">
        <w:rPr>
          <w:rFonts w:ascii="Times-Roman" w:hAnsi="Times-Roman"/>
          <w:snapToGrid w:val="0"/>
          <w:sz w:val="24"/>
        </w:rPr>
        <w:t>.</w:t>
      </w:r>
      <w:r w:rsidR="001326F3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Estimate and record in Table 1 the concentration of </w:t>
      </w:r>
      <w:r w:rsidR="004505ED" w:rsidRPr="004505ED">
        <w:rPr>
          <w:rFonts w:ascii="Times-Roman" w:hAnsi="Times-Roman"/>
          <w:i/>
          <w:snapToGrid w:val="0"/>
          <w:sz w:val="24"/>
        </w:rPr>
        <w:t>Unknown</w:t>
      </w:r>
      <w:r w:rsidRPr="004505ED">
        <w:rPr>
          <w:rFonts w:ascii="Times-Roman" w:hAnsi="Times-Roman"/>
          <w:i/>
          <w:snapToGrid w:val="0"/>
          <w:sz w:val="24"/>
        </w:rPr>
        <w:t xml:space="preserve"> A</w:t>
      </w:r>
      <w:r w:rsidR="001326F3">
        <w:rPr>
          <w:rFonts w:ascii="Times-Roman" w:hAnsi="Times-Roman"/>
          <w:snapToGrid w:val="0"/>
          <w:sz w:val="24"/>
        </w:rPr>
        <w:t xml:space="preserve"> by comparing </w:t>
      </w:r>
      <w:r w:rsidR="00D3183C">
        <w:rPr>
          <w:rFonts w:ascii="Times-Roman" w:hAnsi="Times-Roman"/>
          <w:snapToGrid w:val="0"/>
          <w:sz w:val="24"/>
        </w:rPr>
        <w:t>the voltage</w:t>
      </w:r>
      <w:r w:rsidR="001326F3">
        <w:rPr>
          <w:rFonts w:ascii="Times-Roman" w:hAnsi="Times-Roman"/>
          <w:snapToGrid w:val="0"/>
          <w:sz w:val="24"/>
        </w:rPr>
        <w:t xml:space="preserve"> </w:t>
      </w:r>
      <w:r w:rsidR="00D3183C">
        <w:rPr>
          <w:rFonts w:ascii="Times-Roman" w:hAnsi="Times-Roman"/>
          <w:snapToGrid w:val="0"/>
          <w:sz w:val="24"/>
        </w:rPr>
        <w:t xml:space="preserve">of the unknown solution </w:t>
      </w:r>
      <w:r w:rsidR="001326F3">
        <w:rPr>
          <w:rFonts w:ascii="Times-Roman" w:hAnsi="Times-Roman"/>
          <w:snapToGrid w:val="0"/>
          <w:sz w:val="24"/>
        </w:rPr>
        <w:t>to the voltage</w:t>
      </w:r>
      <w:r>
        <w:rPr>
          <w:rFonts w:ascii="Times-Roman" w:hAnsi="Times-Roman"/>
          <w:snapToGrid w:val="0"/>
          <w:sz w:val="24"/>
        </w:rPr>
        <w:t>s</w:t>
      </w:r>
      <w:r w:rsidR="001326F3">
        <w:rPr>
          <w:rFonts w:ascii="Times-Roman" w:hAnsi="Times-Roman"/>
          <w:snapToGrid w:val="0"/>
          <w:sz w:val="24"/>
        </w:rPr>
        <w:t xml:space="preserve"> of the </w:t>
      </w:r>
      <w:r w:rsidR="00E00B6F">
        <w:rPr>
          <w:rFonts w:ascii="Times-Roman" w:hAnsi="Times-Roman"/>
          <w:snapToGrid w:val="0"/>
          <w:sz w:val="24"/>
        </w:rPr>
        <w:t xml:space="preserve">known concentration </w:t>
      </w:r>
      <w:r w:rsidR="001326F3">
        <w:rPr>
          <w:rFonts w:ascii="Times-Roman" w:hAnsi="Times-Roman"/>
          <w:snapToGrid w:val="0"/>
          <w:sz w:val="24"/>
        </w:rPr>
        <w:t>solutions that you tested.</w:t>
      </w:r>
    </w:p>
    <w:p w14:paraId="0FBDD97B" w14:textId="77777777" w:rsidR="007D7013" w:rsidRPr="006F337D" w:rsidRDefault="007D7013">
      <w:pPr>
        <w:rPr>
          <w:rFonts w:ascii="Times-Bold" w:hAnsi="Times-Bold"/>
          <w:b/>
          <w:snapToGrid w:val="0"/>
          <w:sz w:val="16"/>
          <w:szCs w:val="16"/>
        </w:rPr>
      </w:pPr>
    </w:p>
    <w:p w14:paraId="014CF66A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7759C5">
        <w:rPr>
          <w:rFonts w:ascii="Times-Bold" w:hAnsi="Times-Bold"/>
          <w:b/>
          <w:snapToGrid w:val="0"/>
          <w:sz w:val="24"/>
        </w:rPr>
        <w:t xml:space="preserve"> Unknown Solution: </w:t>
      </w:r>
      <w:r w:rsidR="007759C5">
        <w:rPr>
          <w:rFonts w:ascii="Times-Bold" w:hAnsi="Times-Bold"/>
          <w:b/>
          <w:snapToGrid w:val="0"/>
          <w:sz w:val="24"/>
        </w:rPr>
        <w:tab/>
        <w:t xml:space="preserve">A          B       </w:t>
      </w:r>
      <w:proofErr w:type="gramStart"/>
      <w:r w:rsidR="007759C5">
        <w:rPr>
          <w:rFonts w:ascii="Times-Bold" w:hAnsi="Times-Bold"/>
          <w:b/>
          <w:snapToGrid w:val="0"/>
          <w:sz w:val="24"/>
        </w:rPr>
        <w:t xml:space="preserve">   (</w:t>
      </w:r>
      <w:proofErr w:type="gramEnd"/>
      <w:r w:rsidR="007759C5">
        <w:rPr>
          <w:rFonts w:ascii="Times-Bold" w:hAnsi="Times-Bold"/>
          <w:b/>
          <w:snapToGrid w:val="0"/>
          <w:sz w:val="24"/>
        </w:rPr>
        <w:t>Circle your choice)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2970"/>
        <w:gridCol w:w="2430"/>
      </w:tblGrid>
      <w:tr w:rsidR="007759C5" w14:paraId="45C44ADB" w14:textId="77777777" w:rsidTr="007759C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998" w:type="dxa"/>
          </w:tcPr>
          <w:p w14:paraId="0095F2DD" w14:textId="77777777" w:rsidR="007759C5" w:rsidRPr="007759C5" w:rsidRDefault="007759C5" w:rsidP="001C74F3">
            <w:pPr>
              <w:jc w:val="center"/>
              <w:rPr>
                <w:b/>
                <w:sz w:val="24"/>
                <w:szCs w:val="24"/>
              </w:rPr>
            </w:pPr>
            <w:r w:rsidRPr="007759C5">
              <w:rPr>
                <w:b/>
                <w:sz w:val="24"/>
                <w:szCs w:val="24"/>
              </w:rPr>
              <w:t>Drops Solution A</w:t>
            </w:r>
          </w:p>
        </w:tc>
        <w:tc>
          <w:tcPr>
            <w:tcW w:w="2430" w:type="dxa"/>
          </w:tcPr>
          <w:p w14:paraId="1392BE2A" w14:textId="77777777" w:rsidR="007759C5" w:rsidRPr="007759C5" w:rsidRDefault="007759C5" w:rsidP="001C6B8C">
            <w:pPr>
              <w:jc w:val="center"/>
              <w:rPr>
                <w:b/>
                <w:sz w:val="24"/>
                <w:szCs w:val="24"/>
              </w:rPr>
            </w:pPr>
            <w:r w:rsidRPr="007759C5">
              <w:rPr>
                <w:b/>
                <w:sz w:val="24"/>
                <w:szCs w:val="24"/>
              </w:rPr>
              <w:t>Drops Water</w:t>
            </w:r>
          </w:p>
        </w:tc>
        <w:tc>
          <w:tcPr>
            <w:tcW w:w="2970" w:type="dxa"/>
          </w:tcPr>
          <w:p w14:paraId="7F9600DE" w14:textId="77777777" w:rsidR="007759C5" w:rsidRPr="007759C5" w:rsidRDefault="007759C5" w:rsidP="001C74F3">
            <w:pPr>
              <w:jc w:val="center"/>
              <w:rPr>
                <w:b/>
                <w:sz w:val="24"/>
                <w:szCs w:val="24"/>
              </w:rPr>
            </w:pPr>
            <w:r w:rsidRPr="007759C5">
              <w:rPr>
                <w:b/>
                <w:sz w:val="24"/>
                <w:szCs w:val="24"/>
              </w:rPr>
              <w:t>Solution A Concentration</w:t>
            </w:r>
          </w:p>
        </w:tc>
        <w:tc>
          <w:tcPr>
            <w:tcW w:w="2430" w:type="dxa"/>
          </w:tcPr>
          <w:p w14:paraId="38AC51A0" w14:textId="77777777" w:rsidR="007759C5" w:rsidRPr="007759C5" w:rsidRDefault="007759C5" w:rsidP="001C74F3">
            <w:pPr>
              <w:jc w:val="center"/>
              <w:rPr>
                <w:b/>
                <w:sz w:val="24"/>
                <w:szCs w:val="24"/>
              </w:rPr>
            </w:pPr>
            <w:r w:rsidRPr="007759C5">
              <w:rPr>
                <w:b/>
                <w:sz w:val="24"/>
                <w:szCs w:val="24"/>
              </w:rPr>
              <w:t>Voltage (millivolts)</w:t>
            </w:r>
          </w:p>
        </w:tc>
      </w:tr>
      <w:tr w:rsidR="007759C5" w14:paraId="475DFD53" w14:textId="77777777" w:rsidTr="007759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98" w:type="dxa"/>
            <w:vAlign w:val="center"/>
          </w:tcPr>
          <w:p w14:paraId="16788456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100</w:t>
            </w:r>
          </w:p>
        </w:tc>
        <w:tc>
          <w:tcPr>
            <w:tcW w:w="2430" w:type="dxa"/>
            <w:vAlign w:val="center"/>
          </w:tcPr>
          <w:p w14:paraId="28798360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14:paraId="58B1D330" w14:textId="77777777" w:rsidR="007759C5" w:rsidRPr="007759C5" w:rsidRDefault="007759C5" w:rsidP="001C74F3">
            <w:pPr>
              <w:jc w:val="center"/>
              <w:rPr>
                <w:sz w:val="24"/>
                <w:szCs w:val="24"/>
              </w:rPr>
            </w:pPr>
            <w:r w:rsidRPr="007759C5">
              <w:rPr>
                <w:sz w:val="24"/>
                <w:szCs w:val="24"/>
              </w:rPr>
              <w:t>100%</w:t>
            </w:r>
          </w:p>
        </w:tc>
        <w:tc>
          <w:tcPr>
            <w:tcW w:w="2430" w:type="dxa"/>
          </w:tcPr>
          <w:p w14:paraId="38FFC60F" w14:textId="77777777" w:rsidR="007759C5" w:rsidRPr="003337B5" w:rsidRDefault="007759C5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7759C5" w14:paraId="1DEE4A1C" w14:textId="77777777" w:rsidTr="007759C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98" w:type="dxa"/>
            <w:vAlign w:val="center"/>
          </w:tcPr>
          <w:p w14:paraId="7BCC24C0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75</w:t>
            </w:r>
          </w:p>
        </w:tc>
        <w:tc>
          <w:tcPr>
            <w:tcW w:w="2430" w:type="dxa"/>
            <w:vAlign w:val="center"/>
          </w:tcPr>
          <w:p w14:paraId="61AAE484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14:paraId="740D8513" w14:textId="77777777" w:rsidR="007759C5" w:rsidRPr="007759C5" w:rsidRDefault="007759C5" w:rsidP="001C74F3">
            <w:pPr>
              <w:jc w:val="center"/>
              <w:rPr>
                <w:sz w:val="24"/>
                <w:szCs w:val="24"/>
              </w:rPr>
            </w:pPr>
            <w:r w:rsidRPr="007759C5">
              <w:rPr>
                <w:sz w:val="24"/>
                <w:szCs w:val="24"/>
              </w:rPr>
              <w:t>75%</w:t>
            </w:r>
          </w:p>
        </w:tc>
        <w:tc>
          <w:tcPr>
            <w:tcW w:w="2430" w:type="dxa"/>
          </w:tcPr>
          <w:p w14:paraId="45B72409" w14:textId="77777777" w:rsidR="007759C5" w:rsidRPr="003337B5" w:rsidRDefault="007759C5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7759C5" w14:paraId="502ECE2F" w14:textId="77777777" w:rsidTr="007759C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98" w:type="dxa"/>
            <w:vAlign w:val="center"/>
          </w:tcPr>
          <w:p w14:paraId="599DC9AB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50</w:t>
            </w:r>
          </w:p>
        </w:tc>
        <w:tc>
          <w:tcPr>
            <w:tcW w:w="2430" w:type="dxa"/>
            <w:vAlign w:val="center"/>
          </w:tcPr>
          <w:p w14:paraId="154E997D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50</w:t>
            </w:r>
          </w:p>
        </w:tc>
        <w:tc>
          <w:tcPr>
            <w:tcW w:w="2970" w:type="dxa"/>
          </w:tcPr>
          <w:p w14:paraId="03630743" w14:textId="77777777" w:rsidR="007759C5" w:rsidRPr="007759C5" w:rsidRDefault="007759C5" w:rsidP="001C74F3">
            <w:pPr>
              <w:jc w:val="center"/>
              <w:rPr>
                <w:sz w:val="24"/>
                <w:szCs w:val="24"/>
              </w:rPr>
            </w:pPr>
            <w:r w:rsidRPr="007759C5">
              <w:rPr>
                <w:sz w:val="24"/>
                <w:szCs w:val="24"/>
              </w:rPr>
              <w:t>50%</w:t>
            </w:r>
          </w:p>
        </w:tc>
        <w:tc>
          <w:tcPr>
            <w:tcW w:w="2430" w:type="dxa"/>
          </w:tcPr>
          <w:p w14:paraId="091A4752" w14:textId="77777777" w:rsidR="007759C5" w:rsidRPr="003337B5" w:rsidRDefault="007759C5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7759C5" w14:paraId="2D83F191" w14:textId="77777777" w:rsidTr="007759C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998" w:type="dxa"/>
            <w:vAlign w:val="center"/>
          </w:tcPr>
          <w:p w14:paraId="2EA8C029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25</w:t>
            </w:r>
          </w:p>
        </w:tc>
        <w:tc>
          <w:tcPr>
            <w:tcW w:w="2430" w:type="dxa"/>
            <w:vAlign w:val="center"/>
          </w:tcPr>
          <w:p w14:paraId="1AE0ABA1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75</w:t>
            </w:r>
          </w:p>
        </w:tc>
        <w:tc>
          <w:tcPr>
            <w:tcW w:w="2970" w:type="dxa"/>
          </w:tcPr>
          <w:p w14:paraId="382504F3" w14:textId="77777777" w:rsidR="007759C5" w:rsidRPr="007759C5" w:rsidRDefault="007759C5" w:rsidP="001C74F3">
            <w:pPr>
              <w:jc w:val="center"/>
              <w:rPr>
                <w:sz w:val="24"/>
                <w:szCs w:val="24"/>
              </w:rPr>
            </w:pPr>
            <w:r w:rsidRPr="007759C5">
              <w:rPr>
                <w:sz w:val="24"/>
                <w:szCs w:val="24"/>
              </w:rPr>
              <w:t>25%</w:t>
            </w:r>
          </w:p>
        </w:tc>
        <w:tc>
          <w:tcPr>
            <w:tcW w:w="2430" w:type="dxa"/>
          </w:tcPr>
          <w:p w14:paraId="7F3BA05C" w14:textId="77777777" w:rsidR="007759C5" w:rsidRPr="003337B5" w:rsidRDefault="007759C5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7759C5" w14:paraId="4BC54995" w14:textId="77777777" w:rsidTr="007759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998" w:type="dxa"/>
            <w:vAlign w:val="center"/>
          </w:tcPr>
          <w:p w14:paraId="39D7232A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14:paraId="0D6CD3C9" w14:textId="77777777" w:rsidR="007759C5" w:rsidRPr="003337B5" w:rsidRDefault="007759C5" w:rsidP="001C74F3">
            <w:pPr>
              <w:jc w:val="center"/>
              <w:rPr>
                <w:sz w:val="24"/>
                <w:szCs w:val="24"/>
              </w:rPr>
            </w:pPr>
            <w:r w:rsidRPr="003337B5">
              <w:rPr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14:paraId="23056B1C" w14:textId="77777777" w:rsidR="007759C5" w:rsidRPr="007759C5" w:rsidRDefault="007759C5" w:rsidP="001C74F3">
            <w:pPr>
              <w:jc w:val="center"/>
              <w:rPr>
                <w:sz w:val="24"/>
                <w:szCs w:val="24"/>
              </w:rPr>
            </w:pPr>
            <w:r w:rsidRPr="007759C5">
              <w:rPr>
                <w:sz w:val="24"/>
                <w:szCs w:val="24"/>
              </w:rPr>
              <w:t>0%</w:t>
            </w:r>
          </w:p>
        </w:tc>
        <w:tc>
          <w:tcPr>
            <w:tcW w:w="2430" w:type="dxa"/>
          </w:tcPr>
          <w:p w14:paraId="21EAE7A4" w14:textId="77777777" w:rsidR="007759C5" w:rsidRPr="003337B5" w:rsidRDefault="007759C5" w:rsidP="001C74F3">
            <w:pPr>
              <w:jc w:val="center"/>
              <w:rPr>
                <w:sz w:val="28"/>
                <w:szCs w:val="28"/>
              </w:rPr>
            </w:pPr>
          </w:p>
        </w:tc>
      </w:tr>
      <w:tr w:rsidR="007759C5" w14:paraId="5546858B" w14:textId="77777777" w:rsidTr="007759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8" w:type="dxa"/>
            <w:gridSpan w:val="2"/>
            <w:vAlign w:val="center"/>
          </w:tcPr>
          <w:p w14:paraId="6AA4AC26" w14:textId="77777777" w:rsidR="007759C5" w:rsidRPr="007759C5" w:rsidRDefault="007759C5" w:rsidP="004505ED">
            <w:pPr>
              <w:rPr>
                <w:b/>
                <w:sz w:val="24"/>
                <w:szCs w:val="24"/>
              </w:rPr>
            </w:pPr>
            <w:r w:rsidRPr="004505ED">
              <w:rPr>
                <w:b/>
                <w:i/>
                <w:sz w:val="24"/>
                <w:szCs w:val="24"/>
              </w:rPr>
              <w:t xml:space="preserve">Unknown </w:t>
            </w:r>
            <w:r w:rsidR="004505ED" w:rsidRPr="004505ED">
              <w:rPr>
                <w:b/>
                <w:i/>
                <w:sz w:val="24"/>
                <w:szCs w:val="24"/>
              </w:rPr>
              <w:t>A</w:t>
            </w:r>
            <w:r w:rsidRPr="004505ED">
              <w:rPr>
                <w:b/>
                <w:i/>
                <w:sz w:val="24"/>
                <w:szCs w:val="24"/>
              </w:rPr>
              <w:t>’s</w:t>
            </w:r>
            <w:r w:rsidRPr="007759C5">
              <w:rPr>
                <w:b/>
                <w:sz w:val="24"/>
                <w:szCs w:val="24"/>
              </w:rPr>
              <w:t xml:space="preserve"> Voltage:</w:t>
            </w:r>
          </w:p>
        </w:tc>
        <w:tc>
          <w:tcPr>
            <w:tcW w:w="5400" w:type="dxa"/>
            <w:gridSpan w:val="2"/>
          </w:tcPr>
          <w:p w14:paraId="4A6D1189" w14:textId="77777777" w:rsidR="007759C5" w:rsidRPr="007759C5" w:rsidRDefault="007759C5" w:rsidP="004505ED">
            <w:pPr>
              <w:rPr>
                <w:b/>
                <w:sz w:val="28"/>
                <w:szCs w:val="28"/>
              </w:rPr>
            </w:pPr>
            <w:r w:rsidRPr="004505ED">
              <w:rPr>
                <w:b/>
                <w:i/>
                <w:sz w:val="24"/>
                <w:szCs w:val="24"/>
              </w:rPr>
              <w:t xml:space="preserve">Unknown </w:t>
            </w:r>
            <w:r w:rsidR="004505ED" w:rsidRPr="004505ED">
              <w:rPr>
                <w:b/>
                <w:i/>
                <w:sz w:val="24"/>
                <w:szCs w:val="24"/>
              </w:rPr>
              <w:t>A’s</w:t>
            </w:r>
            <w:r w:rsidR="004505ED">
              <w:rPr>
                <w:b/>
                <w:sz w:val="24"/>
                <w:szCs w:val="24"/>
              </w:rPr>
              <w:t xml:space="preserve"> </w:t>
            </w:r>
            <w:r w:rsidRPr="007759C5">
              <w:rPr>
                <w:b/>
                <w:sz w:val="24"/>
                <w:szCs w:val="24"/>
              </w:rPr>
              <w:t>Concentration:</w:t>
            </w:r>
          </w:p>
        </w:tc>
      </w:tr>
    </w:tbl>
    <w:p w14:paraId="0D7DF7FF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</w:p>
    <w:p w14:paraId="349FA497" w14:textId="77777777" w:rsidR="007D7013" w:rsidRDefault="007D701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B79FC1C" w14:textId="77777777" w:rsidR="007D7013" w:rsidRDefault="00350108" w:rsidP="0035010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>1.</w:t>
      </w:r>
      <w:r>
        <w:rPr>
          <w:rFonts w:ascii="Times-Roman" w:hAnsi="Times-Roman"/>
          <w:snapToGrid w:val="0"/>
          <w:sz w:val="24"/>
        </w:rPr>
        <w:tab/>
      </w:r>
      <w:r w:rsidR="00D3183C">
        <w:rPr>
          <w:rFonts w:ascii="Times-Roman" w:hAnsi="Times-Roman"/>
          <w:snapToGrid w:val="0"/>
          <w:sz w:val="24"/>
        </w:rPr>
        <w:t xml:space="preserve">As the number of </w:t>
      </w:r>
      <w:r w:rsidR="00762A06">
        <w:rPr>
          <w:rFonts w:ascii="Times-Roman" w:hAnsi="Times-Roman"/>
          <w:snapToGrid w:val="0"/>
          <w:sz w:val="24"/>
        </w:rPr>
        <w:t xml:space="preserve">drops of </w:t>
      </w:r>
      <w:r w:rsidR="00D3183C">
        <w:rPr>
          <w:rFonts w:ascii="Times-Roman" w:hAnsi="Times-Roman"/>
          <w:snapToGrid w:val="0"/>
          <w:sz w:val="24"/>
        </w:rPr>
        <w:t>wa</w:t>
      </w:r>
      <w:r w:rsidR="007759C5">
        <w:rPr>
          <w:rFonts w:ascii="Times-Roman" w:hAnsi="Times-Roman"/>
          <w:snapToGrid w:val="0"/>
          <w:sz w:val="24"/>
        </w:rPr>
        <w:t>ter added increased, did</w:t>
      </w:r>
      <w:r w:rsidR="00D3183C">
        <w:rPr>
          <w:rFonts w:ascii="Times-Roman" w:hAnsi="Times-Roman"/>
          <w:snapToGrid w:val="0"/>
          <w:sz w:val="24"/>
        </w:rPr>
        <w:t xml:space="preserve"> the voltage increase or decrease?</w:t>
      </w:r>
    </w:p>
    <w:sectPr w:rsidR="007D701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0464"/>
    <w:multiLevelType w:val="hybridMultilevel"/>
    <w:tmpl w:val="E8A6E5F2"/>
    <w:lvl w:ilvl="0" w:tplc="AB0A4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13"/>
    <w:rsid w:val="00027644"/>
    <w:rsid w:val="00040117"/>
    <w:rsid w:val="0009380E"/>
    <w:rsid w:val="000E08D7"/>
    <w:rsid w:val="00103236"/>
    <w:rsid w:val="001326F3"/>
    <w:rsid w:val="0013308A"/>
    <w:rsid w:val="001C6B8C"/>
    <w:rsid w:val="001C74F3"/>
    <w:rsid w:val="001D195B"/>
    <w:rsid w:val="001E198A"/>
    <w:rsid w:val="001F6344"/>
    <w:rsid w:val="002069F9"/>
    <w:rsid w:val="002A03F0"/>
    <w:rsid w:val="002F0CD1"/>
    <w:rsid w:val="002F50A7"/>
    <w:rsid w:val="003337B5"/>
    <w:rsid w:val="00350108"/>
    <w:rsid w:val="0036502A"/>
    <w:rsid w:val="003C4C82"/>
    <w:rsid w:val="003E719C"/>
    <w:rsid w:val="004505ED"/>
    <w:rsid w:val="0046174A"/>
    <w:rsid w:val="0047746A"/>
    <w:rsid w:val="00484A8A"/>
    <w:rsid w:val="00524969"/>
    <w:rsid w:val="005404DE"/>
    <w:rsid w:val="005C5916"/>
    <w:rsid w:val="0064429A"/>
    <w:rsid w:val="00672DF6"/>
    <w:rsid w:val="006F337D"/>
    <w:rsid w:val="00750948"/>
    <w:rsid w:val="00762A06"/>
    <w:rsid w:val="007745F7"/>
    <w:rsid w:val="007759C5"/>
    <w:rsid w:val="007D7013"/>
    <w:rsid w:val="007F063B"/>
    <w:rsid w:val="00832B0E"/>
    <w:rsid w:val="0084770B"/>
    <w:rsid w:val="0099732F"/>
    <w:rsid w:val="009D6810"/>
    <w:rsid w:val="00AF7EDC"/>
    <w:rsid w:val="00B65263"/>
    <w:rsid w:val="00B83AD7"/>
    <w:rsid w:val="00C86F7E"/>
    <w:rsid w:val="00C93483"/>
    <w:rsid w:val="00C9691E"/>
    <w:rsid w:val="00CC6CF4"/>
    <w:rsid w:val="00CD71AB"/>
    <w:rsid w:val="00D3183C"/>
    <w:rsid w:val="00D95709"/>
    <w:rsid w:val="00DE55A2"/>
    <w:rsid w:val="00E00B6F"/>
    <w:rsid w:val="00E0286F"/>
    <w:rsid w:val="00E148C9"/>
    <w:rsid w:val="00E739AF"/>
    <w:rsid w:val="00E77D69"/>
    <w:rsid w:val="00E80F77"/>
    <w:rsid w:val="00E955A3"/>
    <w:rsid w:val="00F4234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01C70"/>
  <w15:chartTrackingRefBased/>
  <w15:docId w15:val="{F9626361-4AE8-494B-947B-E4824A7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2020-12-16T15:30:00Z</dcterms:created>
  <dcterms:modified xsi:type="dcterms:W3CDTF">2020-12-16T15:30:00Z</dcterms:modified>
</cp:coreProperties>
</file>